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36"/>
          <w:szCs w:val="36"/>
        </w:rPr>
      </w:pPr>
      <w:bookmarkStart w:colFirst="0" w:colLast="0" w:name="_fmwdstlaanqd" w:id="0"/>
      <w:bookmarkEnd w:id="0"/>
      <w:r w:rsidDel="00000000" w:rsidR="00000000" w:rsidRPr="00000000">
        <w:rPr>
          <w:sz w:val="36"/>
          <w:szCs w:val="36"/>
          <w:rtl w:val="0"/>
        </w:rPr>
        <w:t xml:space="preserve"> The following 3 exercises are from September 30th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803910</wp:posOffset>
            </wp:positionV>
            <wp:extent cx="5943600" cy="44577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(relevant keys can be found on the page following a class days exercise)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 Exercise #2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5943600" cy="44577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i w:val="1"/>
          <w:rtl w:val="0"/>
        </w:rPr>
        <w:t xml:space="preserve">       Key provided on the next page.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-576262</wp:posOffset>
            </wp:positionH>
            <wp:positionV relativeFrom="paragraph">
              <wp:posOffset>114300</wp:posOffset>
            </wp:positionV>
            <wp:extent cx="3900488" cy="2925366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925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-657224</wp:posOffset>
            </wp:positionH>
            <wp:positionV relativeFrom="paragraph">
              <wp:posOffset>182975</wp:posOffset>
            </wp:positionV>
            <wp:extent cx="4069858" cy="3054288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9858" cy="3054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-600074</wp:posOffset>
            </wp:positionH>
            <wp:positionV relativeFrom="paragraph">
              <wp:posOffset>1095375</wp:posOffset>
            </wp:positionV>
            <wp:extent cx="4067175" cy="3050381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50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3">
      <w:pPr>
        <w:pStyle w:val="Title"/>
        <w:rPr/>
      </w:pPr>
      <w:bookmarkStart w:colFirst="0" w:colLast="0" w:name="_dglgxjowo0e4" w:id="1"/>
      <w:bookmarkEnd w:id="1"/>
      <w:r w:rsidDel="00000000" w:rsidR="00000000" w:rsidRPr="00000000">
        <w:rPr>
          <w:rtl w:val="0"/>
        </w:rPr>
        <w:t xml:space="preserve">Class Exercises on 10/02/25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Keys are provided on the following page.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2.) Quantity Demanded of Gatorade falls by 100% when Price of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Powerade falls by 40%. Cross Elasticity of Gatorade? Describe​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3.) Quantity supplied of Tomatoes increases from 200 to 800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tons/day when Price of rises from $2/lb to $4/lb​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Price Elasticity of Supply? Describe​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4) Quantity Demanded of Honda cars rises from 2,000 to 2,400 day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(20%)when Texas Income Increases from $4,000 to $5,000 (25%)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month​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927938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343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